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Layout w:type="fixed"/>
        <w:tblCellMar>
          <w:left w:w="0" w:type="dxa"/>
          <w:right w:w="0" w:type="dxa"/>
        </w:tblCellMar>
        <w:tblLook w:val="0000" w:firstRow="0" w:lastRow="0" w:firstColumn="0" w:lastColumn="0" w:noHBand="0" w:noVBand="0"/>
      </w:tblPr>
      <w:tblGrid>
        <w:gridCol w:w="5524"/>
        <w:gridCol w:w="3543"/>
      </w:tblGrid>
      <w:tr w:rsidR="00545C23" w:rsidRPr="00545C23" w14:paraId="0FB8E7F0" w14:textId="77777777" w:rsidTr="00C726E8">
        <w:trPr>
          <w:trHeight w:val="1905"/>
        </w:trPr>
        <w:tc>
          <w:tcPr>
            <w:tcW w:w="5524" w:type="dxa"/>
          </w:tcPr>
          <w:p w14:paraId="672015E8" w14:textId="0E24EEF7" w:rsidR="00545C23" w:rsidRPr="00545C23" w:rsidRDefault="00545C23" w:rsidP="00CB0FA6">
            <w:pPr>
              <w:widowControl w:val="0"/>
              <w:suppressLineNumbers/>
              <w:suppressAutoHyphens/>
              <w:spacing w:line="238" w:lineRule="exact"/>
              <w:rPr>
                <w:rFonts w:ascii="Times New Roman" w:eastAsia="SimSun" w:hAnsi="Times New Roman"/>
                <w:b/>
                <w:bCs/>
                <w:kern w:val="1"/>
                <w:sz w:val="24"/>
                <w:szCs w:val="24"/>
                <w:lang w:eastAsia="zh-CN" w:bidi="hi-IN"/>
              </w:rPr>
            </w:pPr>
            <w:r>
              <w:rPr>
                <w:rFonts w:cs="Arial"/>
                <w:noProof/>
                <w:lang w:eastAsia="et-EE"/>
              </w:rPr>
              <w:drawing>
                <wp:anchor distT="0" distB="0" distL="114300" distR="114300" simplePos="0" relativeHeight="251659264" behindDoc="0" locked="0" layoutInCell="1" allowOverlap="1" wp14:anchorId="264DE2A3" wp14:editId="13A9247D">
                  <wp:simplePos x="0" y="0"/>
                  <wp:positionH relativeFrom="page">
                    <wp:posOffset>-864235</wp:posOffset>
                  </wp:positionH>
                  <wp:positionV relativeFrom="page">
                    <wp:posOffset>-144145</wp:posOffset>
                  </wp:positionV>
                  <wp:extent cx="2937600" cy="957600"/>
                  <wp:effectExtent l="0" t="0" r="0" b="0"/>
                  <wp:wrapNone/>
                  <wp:docPr id="18559581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5814" name="Pilt 1855958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7600" cy="957600"/>
                          </a:xfrm>
                          <a:prstGeom prst="rect">
                            <a:avLst/>
                          </a:prstGeom>
                        </pic:spPr>
                      </pic:pic>
                    </a:graphicData>
                  </a:graphic>
                  <wp14:sizeRelH relativeFrom="margin">
                    <wp14:pctWidth>0</wp14:pctWidth>
                  </wp14:sizeRelH>
                  <wp14:sizeRelV relativeFrom="margin">
                    <wp14:pctHeight>0</wp14:pctHeight>
                  </wp14:sizeRelV>
                </wp:anchor>
              </w:drawing>
            </w:r>
          </w:p>
        </w:tc>
        <w:tc>
          <w:tcPr>
            <w:tcW w:w="3543" w:type="dxa"/>
          </w:tcPr>
          <w:p w14:paraId="70FC0782" w14:textId="51070478" w:rsidR="009E7B10" w:rsidRPr="00545C23" w:rsidRDefault="009E7B10" w:rsidP="00CB0FA6">
            <w:pPr>
              <w:rPr>
                <w:rFonts w:ascii="Times New Roman" w:eastAsia="SimSun" w:hAnsi="Times New Roman"/>
                <w:sz w:val="24"/>
                <w:szCs w:val="24"/>
                <w:lang w:eastAsia="zh-CN" w:bidi="hi-IN"/>
              </w:rPr>
            </w:pPr>
          </w:p>
        </w:tc>
      </w:tr>
      <w:tr w:rsidR="00545C23" w:rsidRPr="00B04697" w14:paraId="78FF19E3" w14:textId="77777777" w:rsidTr="00C726E8">
        <w:trPr>
          <w:trHeight w:val="1985"/>
        </w:trPr>
        <w:tc>
          <w:tcPr>
            <w:tcW w:w="5524" w:type="dxa"/>
          </w:tcPr>
          <w:p w14:paraId="08145283" w14:textId="77777777" w:rsidR="001519E6" w:rsidRDefault="00C726E8" w:rsidP="00C726E8">
            <w:pPr>
              <w:tabs>
                <w:tab w:val="left" w:pos="3686"/>
              </w:tabs>
              <w:rPr>
                <w:rFonts w:cs="Arial"/>
              </w:rPr>
            </w:pPr>
            <w:r w:rsidRPr="00B04697">
              <w:rPr>
                <w:rFonts w:cs="Arial"/>
              </w:rPr>
              <w:fldChar w:fldCharType="begin"/>
            </w:r>
            <w:r w:rsidR="001519E6">
              <w:rPr>
                <w:rFonts w:cs="Arial"/>
              </w:rPr>
              <w:instrText xml:space="preserve"> delta_recipientPersonName_1  \* MERGEFORMAT</w:instrText>
            </w:r>
            <w:r w:rsidRPr="00B04697">
              <w:rPr>
                <w:rFonts w:cs="Arial"/>
              </w:rPr>
              <w:fldChar w:fldCharType="separate"/>
            </w:r>
            <w:r w:rsidR="001519E6">
              <w:rPr>
                <w:rFonts w:cs="Arial"/>
              </w:rPr>
              <w:t>Vandeadvokaat Andrei Svištš</w:t>
            </w:r>
          </w:p>
          <w:p w14:paraId="486F0669" w14:textId="77777777" w:rsidR="001519E6" w:rsidRDefault="001519E6" w:rsidP="00C726E8">
            <w:pPr>
              <w:tabs>
                <w:tab w:val="left" w:pos="3686"/>
              </w:tabs>
              <w:rPr>
                <w:rFonts w:cs="Arial"/>
              </w:rPr>
            </w:pPr>
          </w:p>
          <w:p w14:paraId="73FE6613" w14:textId="0EAE1BD9" w:rsidR="00C726E8" w:rsidRPr="00B04697" w:rsidRDefault="00C726E8" w:rsidP="00C726E8">
            <w:pPr>
              <w:tabs>
                <w:tab w:val="left" w:pos="3686"/>
              </w:tabs>
              <w:rPr>
                <w:rFonts w:cs="Arial"/>
              </w:rPr>
            </w:pPr>
            <w:r w:rsidRPr="00B04697">
              <w:rPr>
                <w:rFonts w:cs="Arial"/>
              </w:rPr>
              <w:fldChar w:fldCharType="end"/>
            </w:r>
          </w:p>
          <w:p w14:paraId="21AB928D" w14:textId="010AA638" w:rsidR="00CB0FA6" w:rsidRPr="00B04697" w:rsidRDefault="00CB0FA6" w:rsidP="00CB0FA6">
            <w:pPr>
              <w:rPr>
                <w:rFonts w:cs="Arial"/>
              </w:rPr>
            </w:pPr>
            <w:r w:rsidRPr="00B04697">
              <w:rPr>
                <w:rFonts w:cs="Arial"/>
              </w:rPr>
              <w:fldChar w:fldCharType="begin"/>
            </w:r>
            <w:r w:rsidR="001519E6">
              <w:rPr>
                <w:rFonts w:cs="Arial"/>
              </w:rPr>
              <w:instrText xml:space="preserve"> delta_recipientName_1  \* MERGEFORMAT</w:instrText>
            </w:r>
            <w:r w:rsidRPr="00B04697">
              <w:rPr>
                <w:rFonts w:cs="Arial"/>
              </w:rPr>
              <w:fldChar w:fldCharType="separate"/>
            </w:r>
            <w:r w:rsidR="001519E6">
              <w:rPr>
                <w:rFonts w:cs="Arial"/>
              </w:rPr>
              <w:t>Advokaadibüroo RASK</w:t>
            </w:r>
            <w:r w:rsidRPr="00B04697">
              <w:rPr>
                <w:rFonts w:cs="Arial"/>
              </w:rPr>
              <w:fldChar w:fldCharType="end"/>
            </w:r>
          </w:p>
          <w:p w14:paraId="6826C938" w14:textId="18BFF6C5" w:rsidR="009E7B10" w:rsidRPr="00B04697" w:rsidRDefault="00B76DAD" w:rsidP="00CB0FA6">
            <w:pPr>
              <w:tabs>
                <w:tab w:val="left" w:pos="4678"/>
                <w:tab w:val="left" w:pos="6946"/>
              </w:tabs>
              <w:rPr>
                <w:rFonts w:cs="Arial"/>
              </w:rPr>
            </w:pPr>
            <w:r w:rsidRPr="00B04697">
              <w:rPr>
                <w:rFonts w:cs="Arial"/>
              </w:rPr>
              <w:fldChar w:fldCharType="begin"/>
            </w:r>
            <w:r w:rsidR="001519E6">
              <w:rPr>
                <w:rFonts w:cs="Arial"/>
              </w:rPr>
              <w:instrText xml:space="preserve"> delta_recipientEmail_1  \* MERGEFORMAT</w:instrText>
            </w:r>
            <w:r w:rsidRPr="00B04697">
              <w:rPr>
                <w:rFonts w:cs="Arial"/>
              </w:rPr>
              <w:fldChar w:fldCharType="separate"/>
            </w:r>
            <w:r w:rsidR="001519E6">
              <w:rPr>
                <w:rFonts w:cs="Arial"/>
              </w:rPr>
              <w:t>Andrei.Svists@rask.ee</w:t>
            </w:r>
            <w:r w:rsidRPr="00B04697">
              <w:rPr>
                <w:rFonts w:cs="Arial"/>
              </w:rPr>
              <w:fldChar w:fldCharType="end"/>
            </w:r>
          </w:p>
          <w:p w14:paraId="33026953" w14:textId="546E61C3" w:rsidR="009E7B10" w:rsidRPr="00B04697" w:rsidRDefault="009E7B10" w:rsidP="00CB0FA6">
            <w:pPr>
              <w:tabs>
                <w:tab w:val="left" w:pos="4678"/>
                <w:tab w:val="left" w:pos="6946"/>
              </w:tabs>
              <w:rPr>
                <w:rFonts w:cs="Arial"/>
              </w:rPr>
            </w:pPr>
          </w:p>
          <w:p w14:paraId="7E8F51EA" w14:textId="29A9657C" w:rsidR="009E7B10" w:rsidRPr="00B04697" w:rsidRDefault="009E7B10" w:rsidP="00CB0FA6">
            <w:pPr>
              <w:tabs>
                <w:tab w:val="left" w:pos="4678"/>
                <w:tab w:val="left" w:pos="6946"/>
              </w:tabs>
              <w:rPr>
                <w:rFonts w:cs="Arial"/>
              </w:rPr>
            </w:pPr>
          </w:p>
          <w:p w14:paraId="5B468A1F" w14:textId="77777777" w:rsidR="00545C23" w:rsidRPr="00B04697" w:rsidRDefault="00545C23" w:rsidP="00CB0FA6">
            <w:pPr>
              <w:rPr>
                <w:rFonts w:eastAsia="SimSun" w:cs="Arial"/>
                <w:kern w:val="24"/>
                <w:lang w:eastAsia="zh-CN" w:bidi="hi-IN"/>
              </w:rPr>
            </w:pPr>
          </w:p>
        </w:tc>
        <w:tc>
          <w:tcPr>
            <w:tcW w:w="3543" w:type="dxa"/>
          </w:tcPr>
          <w:p w14:paraId="416707A1" w14:textId="7221756A" w:rsidR="009E7B10" w:rsidRPr="00B04697" w:rsidRDefault="00C726E8" w:rsidP="00CB0FA6">
            <w:pPr>
              <w:rPr>
                <w:rFonts w:eastAsia="SimSun" w:cs="Arial"/>
                <w:lang w:eastAsia="zh-CN" w:bidi="hi-IN"/>
              </w:rPr>
            </w:pPr>
            <w:r>
              <w:rPr>
                <w:rFonts w:eastAsia="SimSun" w:cs="Arial"/>
                <w:lang w:eastAsia="zh-CN" w:bidi="hi-IN"/>
              </w:rPr>
              <w:br/>
            </w:r>
            <w:r w:rsidR="009E7B10" w:rsidRPr="00B04697">
              <w:rPr>
                <w:rFonts w:eastAsia="SimSun" w:cs="Arial"/>
                <w:lang w:eastAsia="zh-CN" w:bidi="hi-IN"/>
              </w:rPr>
              <w:t xml:space="preserve">Teie </w:t>
            </w:r>
            <w:r w:rsidR="00407850" w:rsidRPr="00B04697">
              <w:rPr>
                <w:rFonts w:eastAsia="SimSun" w:cs="Arial"/>
                <w:lang w:eastAsia="zh-CN" w:bidi="hi-IN"/>
              </w:rPr>
              <w:fldChar w:fldCharType="begin"/>
            </w:r>
            <w:r w:rsidR="001519E6">
              <w:rPr>
                <w:rFonts w:eastAsia="SimSun" w:cs="Arial"/>
                <w:lang w:eastAsia="zh-CN" w:bidi="hi-IN"/>
              </w:rPr>
              <w:instrText xml:space="preserve"> delta_senderRegDate  \* MERGEFORMAT</w:instrText>
            </w:r>
            <w:r w:rsidR="00407850" w:rsidRPr="00B04697">
              <w:rPr>
                <w:rFonts w:eastAsia="SimSun" w:cs="Arial"/>
                <w:lang w:eastAsia="zh-CN" w:bidi="hi-IN"/>
              </w:rPr>
              <w:fldChar w:fldCharType="separate"/>
            </w:r>
            <w:r w:rsidR="001519E6">
              <w:rPr>
                <w:rFonts w:eastAsia="SimSun" w:cs="Arial"/>
                <w:lang w:eastAsia="zh-CN" w:bidi="hi-IN"/>
              </w:rPr>
              <w:t>04.06.2026</w:t>
            </w:r>
            <w:r w:rsidR="00407850" w:rsidRPr="00B04697">
              <w:rPr>
                <w:rFonts w:eastAsia="SimSun" w:cs="Arial"/>
                <w:lang w:eastAsia="zh-CN" w:bidi="hi-IN"/>
              </w:rPr>
              <w:fldChar w:fldCharType="end"/>
            </w:r>
            <w:r w:rsidR="001519E6">
              <w:rPr>
                <w:rFonts w:eastAsia="SimSun" w:cs="Arial"/>
                <w:lang w:eastAsia="zh-CN" w:bidi="hi-IN"/>
              </w:rPr>
              <w:t xml:space="preserve"> </w:t>
            </w:r>
            <w:r w:rsidR="00BE709F" w:rsidRPr="00B04697">
              <w:rPr>
                <w:rFonts w:cs="Arial"/>
              </w:rPr>
              <w:t xml:space="preserve"> </w:t>
            </w:r>
          </w:p>
          <w:p w14:paraId="289C86AE" w14:textId="77777777" w:rsidR="009E7B10" w:rsidRPr="00B04697" w:rsidRDefault="009E7B10" w:rsidP="00CB0FA6">
            <w:pPr>
              <w:rPr>
                <w:rFonts w:eastAsia="SimSun" w:cs="Arial"/>
                <w:lang w:eastAsia="zh-CN" w:bidi="hi-IN"/>
              </w:rPr>
            </w:pPr>
          </w:p>
          <w:p w14:paraId="17E776DD" w14:textId="689DF3AE" w:rsidR="009E7B10" w:rsidRPr="00B04697" w:rsidRDefault="009E7B10" w:rsidP="00CB0FA6">
            <w:pPr>
              <w:rPr>
                <w:rFonts w:eastAsia="SimSun" w:cs="Arial"/>
                <w:lang w:eastAsia="zh-CN" w:bidi="hi-IN"/>
              </w:rPr>
            </w:pPr>
            <w:r w:rsidRPr="00B04697">
              <w:rPr>
                <w:rFonts w:eastAsia="SimSun" w:cs="Arial"/>
                <w:lang w:eastAsia="zh-CN" w:bidi="hi-IN"/>
              </w:rPr>
              <w:t xml:space="preserve">Meie </w:t>
            </w:r>
            <w:r w:rsidR="003E38E1" w:rsidRPr="00B04697">
              <w:rPr>
                <w:rFonts w:eastAsia="SimSun" w:cs="Arial"/>
                <w:lang w:eastAsia="zh-CN" w:bidi="hi-IN"/>
              </w:rPr>
              <w:fldChar w:fldCharType="begin"/>
            </w:r>
            <w:r w:rsidR="001519E6">
              <w:rPr>
                <w:rFonts w:eastAsia="SimSun" w:cs="Arial"/>
                <w:lang w:eastAsia="zh-CN" w:bidi="hi-IN"/>
              </w:rPr>
              <w:instrText xml:space="preserve"> delta_regDateTime  \* MERGEFORMAT</w:instrText>
            </w:r>
            <w:r w:rsidR="003E38E1" w:rsidRPr="00B04697">
              <w:rPr>
                <w:rFonts w:eastAsia="SimSun" w:cs="Arial"/>
                <w:lang w:eastAsia="zh-CN" w:bidi="hi-IN"/>
              </w:rPr>
              <w:fldChar w:fldCharType="separate"/>
            </w:r>
            <w:r w:rsidR="001519E6">
              <w:rPr>
                <w:rFonts w:eastAsia="SimSun" w:cs="Arial"/>
                <w:lang w:eastAsia="zh-CN" w:bidi="hi-IN"/>
              </w:rPr>
              <w:t>17.07.2026</w:t>
            </w:r>
            <w:r w:rsidR="003E38E1" w:rsidRPr="00B04697">
              <w:rPr>
                <w:rFonts w:eastAsia="SimSun" w:cs="Arial"/>
                <w:lang w:eastAsia="zh-CN" w:bidi="hi-IN"/>
              </w:rPr>
              <w:fldChar w:fldCharType="end"/>
            </w:r>
            <w:r w:rsidR="00F65EEA" w:rsidRPr="00B04697">
              <w:rPr>
                <w:rFonts w:eastAsia="SimSun" w:cs="Arial"/>
                <w:lang w:eastAsia="zh-CN" w:bidi="hi-IN"/>
              </w:rPr>
              <w:t xml:space="preserve"> </w:t>
            </w:r>
            <w:r w:rsidRPr="00B04697">
              <w:rPr>
                <w:rFonts w:eastAsia="SimSun" w:cs="Arial"/>
                <w:lang w:eastAsia="zh-CN" w:bidi="hi-IN"/>
              </w:rPr>
              <w:t xml:space="preserve">nr </w:t>
            </w:r>
            <w:r w:rsidR="006914FA">
              <w:rPr>
                <w:rFonts w:eastAsia="SimSun" w:cs="Arial"/>
                <w:lang w:eastAsia="zh-CN" w:bidi="hi-IN"/>
              </w:rPr>
              <w:fldChar w:fldCharType="begin"/>
            </w:r>
            <w:r w:rsidR="001519E6">
              <w:rPr>
                <w:rFonts w:eastAsia="SimSun" w:cs="Arial"/>
                <w:lang w:eastAsia="zh-CN" w:bidi="hi-IN"/>
              </w:rPr>
              <w:instrText xml:space="preserve"> delta_regNumber  \* MERGEFORMAT</w:instrText>
            </w:r>
            <w:r w:rsidR="006914FA">
              <w:rPr>
                <w:rFonts w:eastAsia="SimSun" w:cs="Arial"/>
                <w:lang w:eastAsia="zh-CN" w:bidi="hi-IN"/>
              </w:rPr>
              <w:fldChar w:fldCharType="separate"/>
            </w:r>
            <w:r w:rsidR="001519E6">
              <w:rPr>
                <w:rFonts w:eastAsia="SimSun" w:cs="Arial"/>
                <w:lang w:eastAsia="zh-CN" w:bidi="hi-IN"/>
              </w:rPr>
              <w:t>8-4/4440-2</w:t>
            </w:r>
            <w:r w:rsidR="006914FA">
              <w:rPr>
                <w:rFonts w:eastAsia="SimSun" w:cs="Arial"/>
                <w:lang w:eastAsia="zh-CN" w:bidi="hi-IN"/>
              </w:rPr>
              <w:fldChar w:fldCharType="end"/>
            </w:r>
          </w:p>
          <w:p w14:paraId="25C7B1DC" w14:textId="77777777" w:rsidR="009E7B10" w:rsidRPr="00B04697" w:rsidRDefault="009E7B10" w:rsidP="00CB0FA6">
            <w:pPr>
              <w:rPr>
                <w:rFonts w:eastAsia="SimSun" w:cs="Arial"/>
                <w:lang w:eastAsia="zh-CN" w:bidi="hi-IN"/>
              </w:rPr>
            </w:pPr>
          </w:p>
        </w:tc>
      </w:tr>
    </w:tbl>
    <w:p w14:paraId="6D9118EA" w14:textId="4E49F732" w:rsidR="00603F9D" w:rsidRDefault="000B4E20" w:rsidP="00E83903">
      <w:pPr>
        <w:pStyle w:val="Heading1"/>
        <w:ind w:right="4247"/>
        <w:rPr>
          <w:rFonts w:cs="Arial"/>
          <w:b/>
        </w:rPr>
      </w:pPr>
      <w:r w:rsidRPr="00B04697">
        <w:rPr>
          <w:rFonts w:cs="Arial"/>
          <w:b/>
        </w:rPr>
        <w:fldChar w:fldCharType="begin"/>
      </w:r>
      <w:r w:rsidR="001519E6">
        <w:rPr>
          <w:rFonts w:cs="Arial"/>
          <w:b/>
        </w:rPr>
        <w:instrText xml:space="preserve"> delta_docName</w:instrText>
      </w:r>
      <w:r w:rsidRPr="00B04697">
        <w:rPr>
          <w:rFonts w:cs="Arial"/>
          <w:b/>
        </w:rPr>
        <w:fldChar w:fldCharType="separate"/>
      </w:r>
      <w:r w:rsidR="001519E6">
        <w:rPr>
          <w:rFonts w:cs="Arial"/>
          <w:b/>
        </w:rPr>
        <w:t>Vastuskiri</w:t>
      </w:r>
      <w:r w:rsidRPr="00B04697">
        <w:rPr>
          <w:rFonts w:cs="Arial"/>
          <w:b/>
        </w:rPr>
        <w:fldChar w:fldCharType="end"/>
      </w:r>
    </w:p>
    <w:p w14:paraId="6B6D0500" w14:textId="77777777" w:rsidR="00E83903" w:rsidRDefault="00E83903" w:rsidP="00E83903"/>
    <w:p w14:paraId="69BC103B" w14:textId="77777777" w:rsidR="00E83903" w:rsidRPr="00E83903" w:rsidRDefault="00E83903" w:rsidP="00E83903"/>
    <w:p w14:paraId="48D9EC63" w14:textId="77777777" w:rsidR="001519E6" w:rsidRDefault="00D22599" w:rsidP="00D2339D">
      <w:pPr>
        <w:rPr>
          <w:rFonts w:cs="Arial"/>
        </w:rPr>
      </w:pPr>
      <w:r w:rsidRPr="00AE16C4">
        <w:rPr>
          <w:rFonts w:cs="Arial"/>
        </w:rPr>
        <w:t>Lugupeetud</w:t>
      </w:r>
      <w:r w:rsidR="009E7B10" w:rsidRPr="00AE16C4">
        <w:rPr>
          <w:rFonts w:cs="Arial"/>
          <w:color w:val="FF0000"/>
        </w:rPr>
        <w:t xml:space="preserve"> </w:t>
      </w:r>
      <w:r w:rsidR="00407850" w:rsidRPr="00AE16C4">
        <w:rPr>
          <w:rFonts w:cs="Arial"/>
        </w:rPr>
        <w:fldChar w:fldCharType="begin"/>
      </w:r>
      <w:r w:rsidR="001519E6">
        <w:rPr>
          <w:rFonts w:cs="Arial"/>
        </w:rPr>
        <w:instrText xml:space="preserve"> delta_recipientPersonName_1  \* MERGEFORMAT</w:instrText>
      </w:r>
      <w:r w:rsidR="00407850" w:rsidRPr="00AE16C4">
        <w:rPr>
          <w:rFonts w:cs="Arial"/>
        </w:rPr>
        <w:fldChar w:fldCharType="separate"/>
      </w:r>
      <w:r w:rsidR="001519E6">
        <w:rPr>
          <w:rFonts w:cs="Arial"/>
        </w:rPr>
        <w:t>Vandeadvokaat Andrei Svištš</w:t>
      </w:r>
    </w:p>
    <w:p w14:paraId="3BB5820F" w14:textId="77777777" w:rsidR="001519E6" w:rsidRDefault="001519E6" w:rsidP="00D2339D">
      <w:pPr>
        <w:rPr>
          <w:rFonts w:cs="Arial"/>
        </w:rPr>
      </w:pPr>
    </w:p>
    <w:p w14:paraId="2BADDE84" w14:textId="6B4E7398" w:rsidR="00D2339D" w:rsidRPr="00AE16C4" w:rsidRDefault="00407850" w:rsidP="00D2339D">
      <w:pPr>
        <w:rPr>
          <w:rFonts w:cs="Arial"/>
        </w:rPr>
      </w:pPr>
      <w:r w:rsidRPr="00AE16C4">
        <w:rPr>
          <w:rFonts w:cs="Arial"/>
        </w:rPr>
        <w:fldChar w:fldCharType="end"/>
      </w:r>
      <w:r w:rsidR="00D2339D" w:rsidRPr="00AE16C4">
        <w:rPr>
          <w:rFonts w:cs="Arial"/>
        </w:rPr>
        <w:t>Täname Teid kirja eest ja vabandame vastuse viibimise pärast.</w:t>
      </w:r>
    </w:p>
    <w:p w14:paraId="483E43AC" w14:textId="0ECB7BDD" w:rsidR="00D2339D" w:rsidRPr="00AE16C4" w:rsidRDefault="00D2339D" w:rsidP="00D2339D">
      <w:pPr>
        <w:spacing w:after="160"/>
        <w:jc w:val="both"/>
        <w:rPr>
          <w:rFonts w:cs="Arial"/>
        </w:rPr>
      </w:pPr>
      <w:r w:rsidRPr="00AE16C4">
        <w:rPr>
          <w:rFonts w:cs="Arial"/>
        </w:rPr>
        <w:t xml:space="preserve">KrMS § 202 lõike 1 muutmise eesmärk ei ole vähendada kannatanu õiguste kaitset ega loobuda taastava õiguse põhimõtetest, vaid anda menetlejale suurem paindlikkus nende juhtumite lahendamisel, kus kriminaalmenetluse jätkamine ei ole avalikes huvides põhjendatud. Kriminaalmenetlus ei ole riigi poolt kannatanu huvides ja kriminaalkaristuse ähvardusega läbi viidav tsiviilprotsess, vaid kriminaalasja sisuks on eelkõige karistusnormile vastava teo ja selle eest karistuse kohaldamise küsimus. Tsiviilnõude liitmine siia on menetlusökonoomiline lihtsustus, mille eesmärgiks on säästa asjaosaliste ja riigi ressurssi. </w:t>
      </w:r>
    </w:p>
    <w:p w14:paraId="17B6EF89" w14:textId="6BB302BA" w:rsidR="00D2339D" w:rsidRPr="00AE16C4" w:rsidRDefault="00D2339D" w:rsidP="00D2339D">
      <w:pPr>
        <w:jc w:val="both"/>
        <w:rPr>
          <w:rFonts w:cs="Arial"/>
        </w:rPr>
      </w:pPr>
      <w:r w:rsidRPr="00AE16C4">
        <w:rPr>
          <w:rFonts w:cs="Arial"/>
        </w:rPr>
        <w:t xml:space="preserve">Praktikas on olukordi, kus kriminaalmenetluse lõpetamine oportuniteediga oleks põhjendatud isiku väikese süü ja avaliku menetlushuvi puudumise tõttu, kuid </w:t>
      </w:r>
      <w:r w:rsidR="00AE16C4">
        <w:rPr>
          <w:rFonts w:cs="Arial"/>
        </w:rPr>
        <w:t xml:space="preserve">kehtivas seaduses olev </w:t>
      </w:r>
      <w:r w:rsidRPr="00AE16C4">
        <w:rPr>
          <w:rFonts w:cs="Arial"/>
        </w:rPr>
        <w:t xml:space="preserve">kahju hüvitamise eeldus takistab selle kohaldamist – näiteks juhtudel, mil kannatanul varaline kahju puudub ning kahju on mittevaraline, kahju ulatus on vaieldav või selle täpse tuvastamise ja hüvitamise küsimus on otstarbekam lahendada tsiviilkorras. Karistusõiguslikult lihtsa ja väheolulise kuriteo menetluse takerdumine tsiviilõiguslikesse keerukustesse tähendaks kriminaalmenetluse põhjendamatut venimist. </w:t>
      </w:r>
      <w:r w:rsidR="00155685" w:rsidRPr="00AE16C4">
        <w:rPr>
          <w:rFonts w:cs="Arial"/>
        </w:rPr>
        <w:t xml:space="preserve">Kannatanu varalised nõuded ei sõltu oportuniteedi kohaldamisest ning nende maksmapanek on tagatud tsiviilõiguslike õiguskaitsevahendite kaudu. </w:t>
      </w:r>
      <w:r w:rsidRPr="00AE16C4">
        <w:rPr>
          <w:rFonts w:cs="Arial"/>
        </w:rPr>
        <w:t xml:space="preserve">Tsiviilnõuete tunnistamise või kompromissidega nõustumise nõudmine, ähvardades vastasel korral kriminaalkaristusega (võimalus, mille kadumist oma kirjas kahetsete), on aga kohatu ning toob kaasa praktikas ka praegu ette tulnud ülepaisutatud nõuete esitamist. </w:t>
      </w:r>
    </w:p>
    <w:p w14:paraId="7D066420" w14:textId="77777777" w:rsidR="00D2339D" w:rsidRPr="00AE16C4" w:rsidRDefault="00D2339D" w:rsidP="00D2339D">
      <w:pPr>
        <w:jc w:val="both"/>
        <w:rPr>
          <w:rFonts w:cs="Arial"/>
        </w:rPr>
      </w:pPr>
    </w:p>
    <w:p w14:paraId="60100A46" w14:textId="269ED5AD" w:rsidR="00D2339D" w:rsidRPr="00AE16C4" w:rsidRDefault="00D2339D" w:rsidP="00D2339D">
      <w:pPr>
        <w:spacing w:after="160"/>
        <w:jc w:val="both"/>
        <w:rPr>
          <w:rFonts w:cs="Arial"/>
        </w:rPr>
      </w:pPr>
      <w:r w:rsidRPr="00AE16C4">
        <w:rPr>
          <w:rFonts w:cs="Arial"/>
        </w:rPr>
        <w:t>Seadusemuudatus ei tähenda, et kahju hüvitamine muutuks oportuniteedi kohaldamisel ebaoluliseks. KrMS § 202 kohaselt võib prokuratuur ja kohus ka edaspidi panna kahtlustatavale kohustuse kannatanule tekitatud kahju heastada. Riigi peaprokuröri juhises KrMS §-de 202 ja 203 kohaldamise kohta</w:t>
      </w:r>
      <w:r w:rsidRPr="00AE16C4">
        <w:rPr>
          <w:rStyle w:val="FootnoteReference"/>
          <w:rFonts w:cs="Arial"/>
        </w:rPr>
        <w:footnoteReference w:id="1"/>
      </w:r>
      <w:r w:rsidRPr="00AE16C4">
        <w:rPr>
          <w:rFonts w:cs="Arial"/>
        </w:rPr>
        <w:t xml:space="preserve"> nähakse punktis 2.1 ette, et kui kuriteoga tekitatud kahju on hüvitamata, pannakse süüdlasele alati kohustus see heastada ja seega jääb talle jätkuvalt motivatsioon kriminaalkaristuse vältimiseks heastada tekitatud kahju. </w:t>
      </w:r>
      <w:r w:rsidR="00155685">
        <w:rPr>
          <w:rFonts w:cs="Arial"/>
        </w:rPr>
        <w:t>K</w:t>
      </w:r>
      <w:r w:rsidRPr="00AE16C4">
        <w:rPr>
          <w:rFonts w:cs="Arial"/>
        </w:rPr>
        <w:t xml:space="preserve">annatanul </w:t>
      </w:r>
      <w:r w:rsidR="00155685">
        <w:rPr>
          <w:rFonts w:cs="Arial"/>
        </w:rPr>
        <w:t xml:space="preserve">on jätkuvalt </w:t>
      </w:r>
      <w:r w:rsidRPr="00AE16C4">
        <w:rPr>
          <w:rFonts w:cs="Arial"/>
        </w:rPr>
        <w:t xml:space="preserve">õigus oportuniteedi kohaldamise peale kaevata, kui kannatanu huvid on põhjendamatult tähelepanuta jäetud.  </w:t>
      </w:r>
    </w:p>
    <w:p w14:paraId="6266FF69" w14:textId="77777777" w:rsidR="00D2339D" w:rsidRPr="00AE16C4" w:rsidRDefault="00D2339D" w:rsidP="00D2339D">
      <w:pPr>
        <w:spacing w:after="160"/>
        <w:jc w:val="both"/>
        <w:rPr>
          <w:rFonts w:cs="Arial"/>
        </w:rPr>
      </w:pPr>
      <w:r w:rsidRPr="00AE16C4">
        <w:rPr>
          <w:rFonts w:cs="Arial"/>
        </w:rPr>
        <w:t>Muudatus on kooskõlas kriminaalpoliitika põhialustega aastani 2030. Ohvrisõbraliku menetluse ja taastava õiguse eesmärk ei tähenda, et kahju hüvitamine peaks olema igal üksikjuhul oportuniteedi kohaldamise vältimatu formaalne eeldus või isegi toimuma kriminaalmenetluse käigus. Taastava õiguse põhimõtteid tuleb rakendada paindlikult ning konkreetse juhtumi asjaolusid arvestades, tagades ühtaegu nii kannatanu huvide kaitse kui ka menetluse otstarbekuse ja proportsionaalsuse.</w:t>
      </w:r>
    </w:p>
    <w:p w14:paraId="2E39E422" w14:textId="77777777" w:rsidR="00E83903" w:rsidRDefault="00E83903" w:rsidP="00E83903">
      <w:pPr>
        <w:tabs>
          <w:tab w:val="left" w:pos="2715"/>
        </w:tabs>
        <w:rPr>
          <w:noProof/>
        </w:rPr>
      </w:pPr>
    </w:p>
    <w:p w14:paraId="3C3F3AA6" w14:textId="77777777" w:rsidR="00E83903" w:rsidRDefault="00E83903" w:rsidP="00E83903">
      <w:pPr>
        <w:tabs>
          <w:tab w:val="left" w:pos="2715"/>
        </w:tabs>
        <w:rPr>
          <w:noProof/>
        </w:rPr>
      </w:pPr>
    </w:p>
    <w:p w14:paraId="4F4F7BBF" w14:textId="77777777" w:rsidR="00536224" w:rsidRDefault="00160C69" w:rsidP="00E83903">
      <w:pPr>
        <w:tabs>
          <w:tab w:val="left" w:pos="2715"/>
        </w:tabs>
        <w:rPr>
          <w:rFonts w:cs="Arial"/>
        </w:rPr>
      </w:pPr>
      <w:r w:rsidRPr="00B04697">
        <w:rPr>
          <w:rFonts w:cs="Arial"/>
        </w:rPr>
        <w:t>Lugupidamisega</w:t>
      </w:r>
    </w:p>
    <w:p w14:paraId="540FEB25" w14:textId="77777777" w:rsidR="00E83903" w:rsidRDefault="00E83903" w:rsidP="00E83903">
      <w:pPr>
        <w:tabs>
          <w:tab w:val="left" w:pos="2715"/>
        </w:tabs>
        <w:rPr>
          <w:rFonts w:cs="Arial"/>
        </w:rPr>
      </w:pPr>
    </w:p>
    <w:p w14:paraId="43FBF639" w14:textId="77777777" w:rsidR="00E83903" w:rsidRDefault="00E83903" w:rsidP="00E83903">
      <w:pPr>
        <w:tabs>
          <w:tab w:val="left" w:pos="2715"/>
        </w:tabs>
        <w:rPr>
          <w:rFonts w:cs="Arial"/>
        </w:rPr>
      </w:pPr>
    </w:p>
    <w:p w14:paraId="0C937029" w14:textId="77777777" w:rsidR="00E83903" w:rsidRPr="00B04697" w:rsidRDefault="00E83903" w:rsidP="00E83903">
      <w:pPr>
        <w:tabs>
          <w:tab w:val="left" w:pos="2715"/>
        </w:tabs>
        <w:rPr>
          <w:rFonts w:cs="Arial"/>
        </w:rPr>
      </w:pPr>
    </w:p>
    <w:p w14:paraId="374B4094" w14:textId="77777777" w:rsidR="00536224" w:rsidRPr="00B04697" w:rsidRDefault="00806E1E" w:rsidP="005F602B">
      <w:pPr>
        <w:tabs>
          <w:tab w:val="left" w:pos="2715"/>
        </w:tabs>
        <w:rPr>
          <w:rFonts w:cs="Arial"/>
          <w:iCs/>
        </w:rPr>
      </w:pPr>
      <w:r w:rsidRPr="00B04697">
        <w:rPr>
          <w:rFonts w:cs="Arial"/>
          <w:iCs/>
        </w:rPr>
        <w:t>(allkirjastatud digitaalselt)</w:t>
      </w:r>
    </w:p>
    <w:p w14:paraId="5CF940B6" w14:textId="62A7123F" w:rsidR="00536224" w:rsidRPr="00B04697" w:rsidRDefault="00536224" w:rsidP="005F602B">
      <w:pPr>
        <w:tabs>
          <w:tab w:val="left" w:pos="2715"/>
        </w:tabs>
        <w:rPr>
          <w:rFonts w:cs="Arial"/>
        </w:rPr>
      </w:pPr>
    </w:p>
    <w:p w14:paraId="613462E0" w14:textId="16416C8F" w:rsidR="00536224" w:rsidRDefault="008D0EB9" w:rsidP="00E83903">
      <w:pPr>
        <w:tabs>
          <w:tab w:val="left" w:pos="2715"/>
        </w:tabs>
        <w:rPr>
          <w:rFonts w:cs="Arial"/>
        </w:rPr>
      </w:pPr>
      <w:r>
        <w:rPr>
          <w:rFonts w:cs="Arial"/>
        </w:rPr>
        <w:t>Andreas Kangur</w:t>
      </w:r>
    </w:p>
    <w:p w14:paraId="605ADD97" w14:textId="22B33B0F" w:rsidR="008D0EB9" w:rsidRDefault="008D0EB9" w:rsidP="00E83903">
      <w:pPr>
        <w:tabs>
          <w:tab w:val="left" w:pos="2715"/>
        </w:tabs>
        <w:rPr>
          <w:rFonts w:cs="Arial"/>
        </w:rPr>
      </w:pPr>
      <w:r>
        <w:rPr>
          <w:rFonts w:cs="Arial"/>
        </w:rPr>
        <w:t>Karistusõiguse ja menetluse talituse juhataja</w:t>
      </w:r>
    </w:p>
    <w:p w14:paraId="52BD09A4" w14:textId="77777777" w:rsidR="00E83903" w:rsidRDefault="00E83903" w:rsidP="00E83903">
      <w:pPr>
        <w:tabs>
          <w:tab w:val="left" w:pos="2715"/>
        </w:tabs>
        <w:rPr>
          <w:rFonts w:cs="Arial"/>
        </w:rPr>
      </w:pPr>
    </w:p>
    <w:p w14:paraId="25E79CF4" w14:textId="77777777" w:rsidR="00CB0FA6" w:rsidRDefault="00CB0FA6" w:rsidP="00F444B6">
      <w:pPr>
        <w:tabs>
          <w:tab w:val="left" w:pos="1843"/>
        </w:tabs>
        <w:rPr>
          <w:rFonts w:cs="Arial"/>
        </w:rPr>
      </w:pPr>
    </w:p>
    <w:p w14:paraId="3DDB389F" w14:textId="08A24644" w:rsidR="003E38E1" w:rsidRPr="00B04697" w:rsidRDefault="00F444B6" w:rsidP="00C726E8">
      <w:pPr>
        <w:tabs>
          <w:tab w:val="left" w:pos="1701"/>
        </w:tabs>
        <w:spacing w:after="560"/>
        <w:ind w:firstLine="1843"/>
        <w:rPr>
          <w:rFonts w:cs="Arial"/>
        </w:rPr>
      </w:pPr>
      <w:r>
        <w:rPr>
          <w:rFonts w:cs="Arial"/>
        </w:rPr>
        <w:br/>
      </w:r>
    </w:p>
    <w:sectPr w:rsidR="003E38E1" w:rsidRPr="00B04697" w:rsidSect="00545C23">
      <w:footerReference w:type="default" r:id="rId12"/>
      <w:headerReference w:type="first" r:id="rId13"/>
      <w:footerReference w:type="first" r:id="rId14"/>
      <w:type w:val="continuous"/>
      <w:pgSz w:w="11907" w:h="16840" w:code="9"/>
      <w:pgMar w:top="907" w:right="1021" w:bottom="1418" w:left="1814" w:header="289" w:footer="107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81DA" w14:textId="77777777" w:rsidR="00065387" w:rsidRDefault="00065387">
      <w:r>
        <w:separator/>
      </w:r>
    </w:p>
  </w:endnote>
  <w:endnote w:type="continuationSeparator" w:id="0">
    <w:p w14:paraId="78BFB38E" w14:textId="77777777" w:rsidR="00065387" w:rsidRDefault="0006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03469"/>
      <w:docPartObj>
        <w:docPartGallery w:val="Page Numbers (Bottom of Page)"/>
        <w:docPartUnique/>
      </w:docPartObj>
    </w:sdtPr>
    <w:sdtContent>
      <w:p w14:paraId="21D362DB" w14:textId="77777777" w:rsidR="008B6193" w:rsidRDefault="008B6193">
        <w:pPr>
          <w:pStyle w:val="Footer"/>
          <w:jc w:val="center"/>
        </w:pPr>
        <w:r>
          <w:fldChar w:fldCharType="begin"/>
        </w:r>
        <w:r>
          <w:instrText>PAGE   \* MERGEFORMAT</w:instrText>
        </w:r>
        <w:r>
          <w:fldChar w:fldCharType="separate"/>
        </w:r>
        <w:r w:rsidR="001519E6">
          <w:rPr>
            <w:noProof/>
          </w:rPr>
          <w:t>2</w:t>
        </w:r>
        <w:r>
          <w:fldChar w:fldCharType="end"/>
        </w:r>
      </w:p>
    </w:sdtContent>
  </w:sdt>
  <w:p w14:paraId="45843CB5" w14:textId="77777777" w:rsidR="0033697B" w:rsidRDefault="00336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4A0B" w14:textId="77777777" w:rsidR="00400639" w:rsidRPr="008D40AD" w:rsidRDefault="00400639" w:rsidP="00400639">
    <w:pPr>
      <w:rPr>
        <w:rFonts w:cs="Arial"/>
        <w:lang w:val="en-US"/>
      </w:rPr>
    </w:pPr>
    <w:r>
      <w:rPr>
        <w:rFonts w:cs="Arial"/>
      </w:rPr>
      <w:t>Suur-Ameerika 1</w:t>
    </w:r>
    <w:r w:rsidRPr="008D40AD">
      <w:rPr>
        <w:rFonts w:cs="Arial"/>
      </w:rPr>
      <w:t xml:space="preserve"> / 1</w:t>
    </w:r>
    <w:r>
      <w:rPr>
        <w:rFonts w:cs="Arial"/>
      </w:rPr>
      <w:t>0122</w:t>
    </w:r>
    <w:r w:rsidRPr="008D40AD">
      <w:rPr>
        <w:rFonts w:cs="Arial"/>
      </w:rPr>
      <w:t xml:space="preserve"> Tallinn / +372 620 8100 / </w:t>
    </w:r>
    <w:r w:rsidR="0033697B" w:rsidRPr="0033697B">
      <w:rPr>
        <w:rFonts w:cs="Arial"/>
      </w:rPr>
      <w:t>info@justdigi.ee/ www.justdigi.ee</w:t>
    </w:r>
  </w:p>
  <w:p w14:paraId="0D0B352E" w14:textId="77777777" w:rsidR="00D1484F" w:rsidRPr="007C350C" w:rsidRDefault="00400639" w:rsidP="007C350C">
    <w:pPr>
      <w:pStyle w:val="Jalus1"/>
    </w:pPr>
    <w:r w:rsidRPr="008D40AD">
      <w:rPr>
        <w:rFonts w:ascii="Arial" w:hAnsi="Arial" w:cs="Arial"/>
        <w:szCs w:val="20"/>
      </w:rPr>
      <w:t>Registrikood 70000898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CF8A" w14:textId="77777777" w:rsidR="00065387" w:rsidRDefault="00065387">
      <w:r>
        <w:separator/>
      </w:r>
    </w:p>
  </w:footnote>
  <w:footnote w:type="continuationSeparator" w:id="0">
    <w:p w14:paraId="38C38CA5" w14:textId="77777777" w:rsidR="00065387" w:rsidRDefault="00065387">
      <w:r>
        <w:continuationSeparator/>
      </w:r>
    </w:p>
  </w:footnote>
  <w:footnote w:id="1">
    <w:p w14:paraId="24615323" w14:textId="77777777" w:rsidR="00D2339D" w:rsidRPr="00FF41A9" w:rsidRDefault="00D2339D" w:rsidP="00D2339D">
      <w:pPr>
        <w:pStyle w:val="FootnoteText"/>
        <w:rPr>
          <w:lang w:val="en-US"/>
        </w:rPr>
      </w:pPr>
      <w:r>
        <w:rPr>
          <w:rStyle w:val="FootnoteReference"/>
        </w:rPr>
        <w:footnoteRef/>
      </w:r>
      <w:r>
        <w:t xml:space="preserve"> </w:t>
      </w:r>
      <w:hyperlink r:id="rId1" w:history="1">
        <w:r w:rsidRPr="007A62B2">
          <w:rPr>
            <w:rStyle w:val="Hyperlink"/>
          </w:rPr>
          <w:t>https://www.prokuratuur.ee/sites/default/files/documents/2025-05/Oportuniteedijuhis%2019.12.24.pdf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5CA4" w14:textId="77777777" w:rsidR="00D1484F" w:rsidRPr="008D62BE" w:rsidRDefault="00D1484F" w:rsidP="008D62BE">
    <w:pPr>
      <w:tabs>
        <w:tab w:val="center" w:pos="4395"/>
      </w:tabs>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27F63"/>
    <w:multiLevelType w:val="hybridMultilevel"/>
    <w:tmpl w:val="B9E28E78"/>
    <w:lvl w:ilvl="0" w:tplc="38A6A012">
      <w:start w:val="1"/>
      <w:numFmt w:val="decimal"/>
      <w:lvlText w:val="%1."/>
      <w:lvlJc w:val="left"/>
      <w:pPr>
        <w:ind w:left="0" w:firstLine="0"/>
      </w:pPr>
      <w:rPr>
        <w:rFonts w:ascii="Arial" w:eastAsia="SimSun" w:hAnsi="Arial"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5551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05"/>
    <w:rsid w:val="0000002C"/>
    <w:rsid w:val="00002BB6"/>
    <w:rsid w:val="0000377A"/>
    <w:rsid w:val="00036A36"/>
    <w:rsid w:val="0004704F"/>
    <w:rsid w:val="0006149B"/>
    <w:rsid w:val="0006297B"/>
    <w:rsid w:val="00065387"/>
    <w:rsid w:val="0008047C"/>
    <w:rsid w:val="000813B1"/>
    <w:rsid w:val="000857DF"/>
    <w:rsid w:val="000A612F"/>
    <w:rsid w:val="000B24EF"/>
    <w:rsid w:val="000B4E20"/>
    <w:rsid w:val="000C5260"/>
    <w:rsid w:val="000D0140"/>
    <w:rsid w:val="000D7B89"/>
    <w:rsid w:val="000F3BEE"/>
    <w:rsid w:val="000F69E8"/>
    <w:rsid w:val="001369DC"/>
    <w:rsid w:val="001371B2"/>
    <w:rsid w:val="001406FD"/>
    <w:rsid w:val="001412D3"/>
    <w:rsid w:val="001512D5"/>
    <w:rsid w:val="001518F3"/>
    <w:rsid w:val="001519E6"/>
    <w:rsid w:val="00155685"/>
    <w:rsid w:val="00160C69"/>
    <w:rsid w:val="001678B1"/>
    <w:rsid w:val="0017062E"/>
    <w:rsid w:val="001851C1"/>
    <w:rsid w:val="001A60B5"/>
    <w:rsid w:val="001F5134"/>
    <w:rsid w:val="002050B6"/>
    <w:rsid w:val="00205F90"/>
    <w:rsid w:val="002102AE"/>
    <w:rsid w:val="00214396"/>
    <w:rsid w:val="0022248D"/>
    <w:rsid w:val="00237366"/>
    <w:rsid w:val="00244C21"/>
    <w:rsid w:val="0025369E"/>
    <w:rsid w:val="0026403F"/>
    <w:rsid w:val="002703EB"/>
    <w:rsid w:val="00272D4C"/>
    <w:rsid w:val="00275915"/>
    <w:rsid w:val="0027633C"/>
    <w:rsid w:val="00291650"/>
    <w:rsid w:val="002934F0"/>
    <w:rsid w:val="002A17BB"/>
    <w:rsid w:val="002A2268"/>
    <w:rsid w:val="002B2AAB"/>
    <w:rsid w:val="002C0671"/>
    <w:rsid w:val="002D397B"/>
    <w:rsid w:val="002E4C6C"/>
    <w:rsid w:val="002F0320"/>
    <w:rsid w:val="00326042"/>
    <w:rsid w:val="003303CB"/>
    <w:rsid w:val="00333437"/>
    <w:rsid w:val="0033697B"/>
    <w:rsid w:val="00337F66"/>
    <w:rsid w:val="00347840"/>
    <w:rsid w:val="003554FF"/>
    <w:rsid w:val="00395581"/>
    <w:rsid w:val="003971D1"/>
    <w:rsid w:val="003E2CC4"/>
    <w:rsid w:val="003E38E1"/>
    <w:rsid w:val="003E4FBD"/>
    <w:rsid w:val="003E65B9"/>
    <w:rsid w:val="003E7B40"/>
    <w:rsid w:val="00400639"/>
    <w:rsid w:val="00400BAD"/>
    <w:rsid w:val="004035BF"/>
    <w:rsid w:val="00407850"/>
    <w:rsid w:val="004214D4"/>
    <w:rsid w:val="00422737"/>
    <w:rsid w:val="00425423"/>
    <w:rsid w:val="00425EAD"/>
    <w:rsid w:val="00434CC0"/>
    <w:rsid w:val="0044360B"/>
    <w:rsid w:val="00456E67"/>
    <w:rsid w:val="004574FF"/>
    <w:rsid w:val="004579D3"/>
    <w:rsid w:val="00467642"/>
    <w:rsid w:val="00472A7F"/>
    <w:rsid w:val="004738A5"/>
    <w:rsid w:val="00473C01"/>
    <w:rsid w:val="00482BC2"/>
    <w:rsid w:val="00483BC8"/>
    <w:rsid w:val="004927E1"/>
    <w:rsid w:val="004A015D"/>
    <w:rsid w:val="004B28EA"/>
    <w:rsid w:val="004C2141"/>
    <w:rsid w:val="004F2488"/>
    <w:rsid w:val="005075EB"/>
    <w:rsid w:val="00512509"/>
    <w:rsid w:val="00515F8B"/>
    <w:rsid w:val="0051607C"/>
    <w:rsid w:val="00520DA3"/>
    <w:rsid w:val="005275A4"/>
    <w:rsid w:val="005355B5"/>
    <w:rsid w:val="00536224"/>
    <w:rsid w:val="00545C23"/>
    <w:rsid w:val="00582D1E"/>
    <w:rsid w:val="00583ADF"/>
    <w:rsid w:val="0059143D"/>
    <w:rsid w:val="005960A2"/>
    <w:rsid w:val="0059695F"/>
    <w:rsid w:val="005A0E37"/>
    <w:rsid w:val="005A1DEB"/>
    <w:rsid w:val="005B2F27"/>
    <w:rsid w:val="005B598F"/>
    <w:rsid w:val="005C0ED2"/>
    <w:rsid w:val="005C185A"/>
    <w:rsid w:val="005C3E07"/>
    <w:rsid w:val="005D1D18"/>
    <w:rsid w:val="005D2938"/>
    <w:rsid w:val="005D4F6A"/>
    <w:rsid w:val="005E587E"/>
    <w:rsid w:val="005F602B"/>
    <w:rsid w:val="00603F9D"/>
    <w:rsid w:val="00625A86"/>
    <w:rsid w:val="006326F2"/>
    <w:rsid w:val="00641FF9"/>
    <w:rsid w:val="00646168"/>
    <w:rsid w:val="00650699"/>
    <w:rsid w:val="00662E19"/>
    <w:rsid w:val="00667C4C"/>
    <w:rsid w:val="00671493"/>
    <w:rsid w:val="006914FA"/>
    <w:rsid w:val="006A3605"/>
    <w:rsid w:val="006B30F4"/>
    <w:rsid w:val="006D03A8"/>
    <w:rsid w:val="006F5AEA"/>
    <w:rsid w:val="0070657F"/>
    <w:rsid w:val="00710008"/>
    <w:rsid w:val="00732603"/>
    <w:rsid w:val="007335BF"/>
    <w:rsid w:val="00737124"/>
    <w:rsid w:val="00746E27"/>
    <w:rsid w:val="00753EA7"/>
    <w:rsid w:val="007579C1"/>
    <w:rsid w:val="007638FD"/>
    <w:rsid w:val="00772091"/>
    <w:rsid w:val="0077384C"/>
    <w:rsid w:val="00781624"/>
    <w:rsid w:val="00781EA1"/>
    <w:rsid w:val="00792300"/>
    <w:rsid w:val="007A2AAF"/>
    <w:rsid w:val="007B596F"/>
    <w:rsid w:val="007C350C"/>
    <w:rsid w:val="007C5E28"/>
    <w:rsid w:val="007E2FE3"/>
    <w:rsid w:val="00800CE7"/>
    <w:rsid w:val="008059D6"/>
    <w:rsid w:val="00806E1E"/>
    <w:rsid w:val="00815D64"/>
    <w:rsid w:val="00823920"/>
    <w:rsid w:val="00841430"/>
    <w:rsid w:val="00841A68"/>
    <w:rsid w:val="00841B56"/>
    <w:rsid w:val="00842461"/>
    <w:rsid w:val="0084655B"/>
    <w:rsid w:val="0085339B"/>
    <w:rsid w:val="00855DB5"/>
    <w:rsid w:val="008622B3"/>
    <w:rsid w:val="00877C0D"/>
    <w:rsid w:val="008819B1"/>
    <w:rsid w:val="00897625"/>
    <w:rsid w:val="008A62CF"/>
    <w:rsid w:val="008B4AFB"/>
    <w:rsid w:val="008B6193"/>
    <w:rsid w:val="008C041B"/>
    <w:rsid w:val="008D0E35"/>
    <w:rsid w:val="008D0EB9"/>
    <w:rsid w:val="008D37C1"/>
    <w:rsid w:val="008D6117"/>
    <w:rsid w:val="008D62BE"/>
    <w:rsid w:val="008E5826"/>
    <w:rsid w:val="008E5A61"/>
    <w:rsid w:val="009029F7"/>
    <w:rsid w:val="00905F53"/>
    <w:rsid w:val="00916272"/>
    <w:rsid w:val="009203DE"/>
    <w:rsid w:val="00927C3B"/>
    <w:rsid w:val="00942887"/>
    <w:rsid w:val="00944A24"/>
    <w:rsid w:val="00954F44"/>
    <w:rsid w:val="00970D1A"/>
    <w:rsid w:val="009A7C74"/>
    <w:rsid w:val="009B1284"/>
    <w:rsid w:val="009C305C"/>
    <w:rsid w:val="009E557E"/>
    <w:rsid w:val="009E7B10"/>
    <w:rsid w:val="00A141BD"/>
    <w:rsid w:val="00A23C27"/>
    <w:rsid w:val="00A32F50"/>
    <w:rsid w:val="00A357E8"/>
    <w:rsid w:val="00A41FE2"/>
    <w:rsid w:val="00A42ABA"/>
    <w:rsid w:val="00A618FD"/>
    <w:rsid w:val="00A8466B"/>
    <w:rsid w:val="00A90880"/>
    <w:rsid w:val="00A924D0"/>
    <w:rsid w:val="00AA27B7"/>
    <w:rsid w:val="00AA4AB8"/>
    <w:rsid w:val="00AC18FB"/>
    <w:rsid w:val="00AD3A55"/>
    <w:rsid w:val="00AE16C4"/>
    <w:rsid w:val="00AE255B"/>
    <w:rsid w:val="00B04697"/>
    <w:rsid w:val="00B06A7D"/>
    <w:rsid w:val="00B23DF3"/>
    <w:rsid w:val="00B24633"/>
    <w:rsid w:val="00B30387"/>
    <w:rsid w:val="00B3185C"/>
    <w:rsid w:val="00B371FB"/>
    <w:rsid w:val="00B4097B"/>
    <w:rsid w:val="00B6322C"/>
    <w:rsid w:val="00B63E55"/>
    <w:rsid w:val="00B7252B"/>
    <w:rsid w:val="00B76DAD"/>
    <w:rsid w:val="00B93EC3"/>
    <w:rsid w:val="00B9640E"/>
    <w:rsid w:val="00B96DA9"/>
    <w:rsid w:val="00BA2960"/>
    <w:rsid w:val="00BA3A68"/>
    <w:rsid w:val="00BC2BF1"/>
    <w:rsid w:val="00BC6C9B"/>
    <w:rsid w:val="00BD102D"/>
    <w:rsid w:val="00BE709F"/>
    <w:rsid w:val="00BE7AD8"/>
    <w:rsid w:val="00BF179D"/>
    <w:rsid w:val="00C10A66"/>
    <w:rsid w:val="00C2142B"/>
    <w:rsid w:val="00C33EB4"/>
    <w:rsid w:val="00C46B07"/>
    <w:rsid w:val="00C600AC"/>
    <w:rsid w:val="00C6030C"/>
    <w:rsid w:val="00C726E8"/>
    <w:rsid w:val="00C76345"/>
    <w:rsid w:val="00CA3971"/>
    <w:rsid w:val="00CA4B7E"/>
    <w:rsid w:val="00CB0FA6"/>
    <w:rsid w:val="00CB6D41"/>
    <w:rsid w:val="00CC2162"/>
    <w:rsid w:val="00CC2AB1"/>
    <w:rsid w:val="00CE06CF"/>
    <w:rsid w:val="00CF5C9E"/>
    <w:rsid w:val="00D116B3"/>
    <w:rsid w:val="00D1484F"/>
    <w:rsid w:val="00D22599"/>
    <w:rsid w:val="00D2339D"/>
    <w:rsid w:val="00D24E66"/>
    <w:rsid w:val="00D62BCB"/>
    <w:rsid w:val="00D67360"/>
    <w:rsid w:val="00D908D0"/>
    <w:rsid w:val="00DA0C7B"/>
    <w:rsid w:val="00DA3D02"/>
    <w:rsid w:val="00DD0749"/>
    <w:rsid w:val="00DD151C"/>
    <w:rsid w:val="00DD2D83"/>
    <w:rsid w:val="00DE0C28"/>
    <w:rsid w:val="00DE1588"/>
    <w:rsid w:val="00DE7912"/>
    <w:rsid w:val="00DF2BB0"/>
    <w:rsid w:val="00E10F68"/>
    <w:rsid w:val="00E122A9"/>
    <w:rsid w:val="00E130C5"/>
    <w:rsid w:val="00E235C7"/>
    <w:rsid w:val="00E41689"/>
    <w:rsid w:val="00E47275"/>
    <w:rsid w:val="00E56B8F"/>
    <w:rsid w:val="00E7623F"/>
    <w:rsid w:val="00E83903"/>
    <w:rsid w:val="00E84913"/>
    <w:rsid w:val="00E94A93"/>
    <w:rsid w:val="00EC2E1B"/>
    <w:rsid w:val="00EC6DE8"/>
    <w:rsid w:val="00EE0974"/>
    <w:rsid w:val="00EE2774"/>
    <w:rsid w:val="00EE30E7"/>
    <w:rsid w:val="00EF7824"/>
    <w:rsid w:val="00F039D2"/>
    <w:rsid w:val="00F23783"/>
    <w:rsid w:val="00F344CC"/>
    <w:rsid w:val="00F40DEC"/>
    <w:rsid w:val="00F444B6"/>
    <w:rsid w:val="00F47331"/>
    <w:rsid w:val="00F57FDF"/>
    <w:rsid w:val="00F602ED"/>
    <w:rsid w:val="00F65EEA"/>
    <w:rsid w:val="00F764DD"/>
    <w:rsid w:val="00F76F83"/>
    <w:rsid w:val="00F86E10"/>
    <w:rsid w:val="00FC2554"/>
    <w:rsid w:val="00FE012B"/>
    <w:rsid w:val="00FE46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F791"/>
  <w15:docId w15:val="{AB783E76-D4B0-40D6-BF12-BA8466F3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8B"/>
    <w:rPr>
      <w:rFonts w:ascii="Arial" w:hAnsi="Arial"/>
      <w:lang w:eastAsia="en-US"/>
    </w:rPr>
  </w:style>
  <w:style w:type="paragraph" w:styleId="Heading1">
    <w:name w:val="heading 1"/>
    <w:basedOn w:val="Normal"/>
    <w:next w:val="Normal"/>
    <w:rsid w:val="000B4E20"/>
    <w:pPr>
      <w:outlineLvl w:val="0"/>
    </w:pPr>
    <w:rPr>
      <w:noProof/>
    </w:rPr>
  </w:style>
  <w:style w:type="paragraph" w:styleId="Heading3">
    <w:name w:val="heading 3"/>
    <w:basedOn w:val="Normal"/>
    <w:next w:val="Normal"/>
    <w:link w:val="Heading3Char"/>
    <w:uiPriority w:val="9"/>
    <w:unhideWhenUsed/>
    <w:qFormat/>
    <w:rsid w:val="004676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2A2268"/>
    <w:pPr>
      <w:tabs>
        <w:tab w:val="center" w:pos="4536"/>
        <w:tab w:val="right" w:pos="9072"/>
      </w:tabs>
    </w:pPr>
  </w:style>
  <w:style w:type="character" w:customStyle="1" w:styleId="HeaderChar">
    <w:name w:val="Header Char"/>
    <w:basedOn w:val="DefaultParagraphFont"/>
    <w:link w:val="Header"/>
    <w:uiPriority w:val="99"/>
    <w:rsid w:val="002A2268"/>
    <w:rPr>
      <w:rFonts w:ascii="Arial" w:hAnsi="Arial"/>
      <w:lang w:eastAsia="en-US"/>
    </w:rPr>
  </w:style>
  <w:style w:type="paragraph" w:styleId="Footer">
    <w:name w:val="footer"/>
    <w:basedOn w:val="Normal"/>
    <w:link w:val="FooterChar"/>
    <w:uiPriority w:val="99"/>
    <w:unhideWhenUsed/>
    <w:rsid w:val="002A2268"/>
    <w:pPr>
      <w:tabs>
        <w:tab w:val="center" w:pos="4536"/>
        <w:tab w:val="right" w:pos="9072"/>
      </w:tabs>
    </w:pPr>
  </w:style>
  <w:style w:type="character" w:customStyle="1" w:styleId="FooterChar">
    <w:name w:val="Footer Char"/>
    <w:basedOn w:val="DefaultParagraphFont"/>
    <w:link w:val="Footer"/>
    <w:uiPriority w:val="99"/>
    <w:rsid w:val="002A2268"/>
    <w:rPr>
      <w:rFonts w:ascii="Arial" w:hAnsi="Arial"/>
      <w:lang w:eastAsia="en-US"/>
    </w:rPr>
  </w:style>
  <w:style w:type="paragraph" w:customStyle="1" w:styleId="Jalus1">
    <w:name w:val="Jalus1"/>
    <w:autoRedefine/>
    <w:qFormat/>
    <w:rsid w:val="00400639"/>
    <w:pPr>
      <w:widowControl w:val="0"/>
      <w:suppressAutoHyphens/>
    </w:pPr>
    <w:rPr>
      <w:rFonts w:eastAsia="SimSun" w:cs="Mangal"/>
      <w:kern w:val="1"/>
      <w:szCs w:val="24"/>
      <w:lang w:eastAsia="zh-CN" w:bidi="hi-IN"/>
    </w:rPr>
  </w:style>
  <w:style w:type="character" w:styleId="CommentReference">
    <w:name w:val="annotation reference"/>
    <w:basedOn w:val="DefaultParagraphFont"/>
    <w:uiPriority w:val="99"/>
    <w:semiHidden/>
    <w:unhideWhenUsed/>
    <w:rsid w:val="00545C23"/>
    <w:rPr>
      <w:sz w:val="16"/>
      <w:szCs w:val="16"/>
    </w:rPr>
  </w:style>
  <w:style w:type="paragraph" w:styleId="CommentText">
    <w:name w:val="annotation text"/>
    <w:basedOn w:val="Normal"/>
    <w:link w:val="CommentTextChar"/>
    <w:uiPriority w:val="99"/>
    <w:unhideWhenUsed/>
    <w:rsid w:val="00545C23"/>
    <w:pPr>
      <w:widowControl w:val="0"/>
      <w:suppressAutoHyphens/>
      <w:jc w:val="both"/>
    </w:pPr>
    <w:rPr>
      <w:rFonts w:ascii="Times New Roman" w:eastAsia="SimSun" w:hAnsi="Times New Roman" w:cs="Mangal"/>
      <w:kern w:val="1"/>
      <w:szCs w:val="18"/>
      <w:lang w:eastAsia="zh-CN" w:bidi="hi-IN"/>
    </w:rPr>
  </w:style>
  <w:style w:type="character" w:customStyle="1" w:styleId="CommentTextChar">
    <w:name w:val="Comment Text Char"/>
    <w:basedOn w:val="DefaultParagraphFont"/>
    <w:link w:val="CommentText"/>
    <w:uiPriority w:val="99"/>
    <w:rsid w:val="00545C23"/>
    <w:rPr>
      <w:rFonts w:eastAsia="SimSun" w:cs="Mangal"/>
      <w:kern w:val="1"/>
      <w:szCs w:val="18"/>
      <w:lang w:eastAsia="zh-CN" w:bidi="hi-IN"/>
    </w:rPr>
  </w:style>
  <w:style w:type="paragraph" w:customStyle="1" w:styleId="Snum">
    <w:name w:val="Sõnum"/>
    <w:autoRedefine/>
    <w:qFormat/>
    <w:rsid w:val="009E7B10"/>
    <w:pPr>
      <w:spacing w:before="560" w:after="560"/>
    </w:pPr>
    <w:rPr>
      <w:rFonts w:eastAsia="SimSun" w:cs="Mangal"/>
      <w:kern w:val="1"/>
      <w:sz w:val="24"/>
      <w:szCs w:val="24"/>
      <w:lang w:eastAsia="zh-CN" w:bidi="hi-IN"/>
    </w:rPr>
  </w:style>
  <w:style w:type="table" w:styleId="TableGrid">
    <w:name w:val="Table Grid"/>
    <w:basedOn w:val="TableNormal"/>
    <w:uiPriority w:val="59"/>
    <w:rsid w:val="009E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67642"/>
    <w:rPr>
      <w:rFonts w:asciiTheme="majorHAnsi" w:eastAsiaTheme="majorEastAsia" w:hAnsiTheme="majorHAnsi" w:cstheme="majorBidi"/>
      <w:color w:val="243F60" w:themeColor="accent1" w:themeShade="7F"/>
      <w:sz w:val="24"/>
      <w:szCs w:val="24"/>
      <w:lang w:eastAsia="en-US"/>
    </w:rPr>
  </w:style>
  <w:style w:type="paragraph" w:styleId="CommentSubject">
    <w:name w:val="annotation subject"/>
    <w:basedOn w:val="CommentText"/>
    <w:next w:val="CommentText"/>
    <w:link w:val="CommentSubjectChar"/>
    <w:uiPriority w:val="99"/>
    <w:semiHidden/>
    <w:unhideWhenUsed/>
    <w:rsid w:val="00C726E8"/>
    <w:pPr>
      <w:widowControl/>
      <w:suppressAutoHyphens w:val="0"/>
      <w:jc w:val="left"/>
    </w:pPr>
    <w:rPr>
      <w:rFonts w:ascii="Arial" w:eastAsia="Times New Roman" w:hAnsi="Arial" w:cs="Times New Roman"/>
      <w:b/>
      <w:bCs/>
      <w:kern w:val="0"/>
      <w:szCs w:val="20"/>
      <w:lang w:eastAsia="en-US" w:bidi="ar-SA"/>
    </w:rPr>
  </w:style>
  <w:style w:type="character" w:customStyle="1" w:styleId="CommentSubjectChar">
    <w:name w:val="Comment Subject Char"/>
    <w:basedOn w:val="CommentTextChar"/>
    <w:link w:val="CommentSubject"/>
    <w:uiPriority w:val="99"/>
    <w:semiHidden/>
    <w:rsid w:val="00C726E8"/>
    <w:rPr>
      <w:rFonts w:ascii="Arial" w:eastAsia="SimSun" w:hAnsi="Arial" w:cs="Mangal"/>
      <w:b/>
      <w:bCs/>
      <w:kern w:val="1"/>
      <w:szCs w:val="18"/>
      <w:lang w:eastAsia="en-US" w:bidi="hi-IN"/>
    </w:rPr>
  </w:style>
  <w:style w:type="character" w:styleId="Hyperlink">
    <w:name w:val="Hyperlink"/>
    <w:basedOn w:val="DefaultParagraphFont"/>
    <w:uiPriority w:val="99"/>
    <w:unhideWhenUsed/>
    <w:rsid w:val="00D2339D"/>
    <w:rPr>
      <w:color w:val="0000FF" w:themeColor="hyperlink"/>
      <w:u w:val="single"/>
    </w:rPr>
  </w:style>
  <w:style w:type="paragraph" w:styleId="FootnoteText">
    <w:name w:val="footnote text"/>
    <w:basedOn w:val="Normal"/>
    <w:link w:val="FootnoteTextChar"/>
    <w:uiPriority w:val="99"/>
    <w:semiHidden/>
    <w:unhideWhenUsed/>
    <w:rsid w:val="00D2339D"/>
    <w:rPr>
      <w:rFonts w:asciiTheme="minorHAnsi" w:eastAsiaTheme="minorHAnsi" w:hAnsiTheme="minorHAnsi" w:cstheme="minorBidi"/>
      <w:kern w:val="2"/>
      <w14:ligatures w14:val="standardContextual"/>
    </w:rPr>
  </w:style>
  <w:style w:type="character" w:customStyle="1" w:styleId="FootnoteTextChar">
    <w:name w:val="Footnote Text Char"/>
    <w:basedOn w:val="DefaultParagraphFont"/>
    <w:link w:val="FootnoteText"/>
    <w:uiPriority w:val="99"/>
    <w:semiHidden/>
    <w:rsid w:val="00D2339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23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rokuratuur.ee/sites/default/files/documents/2025-05/Oportuniteedijuhis%2019.12.24.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9" ma:contentTypeDescription="Loo uus dokument" ma:contentTypeScope="" ma:versionID="df6f92e275a57aefc40313950477ff3b">
  <xsd:schema xmlns:xsd="http://www.w3.org/2001/XMLSchema" xmlns:xs="http://www.w3.org/2001/XMLSchema" xmlns:p="http://schemas.microsoft.com/office/2006/metadata/properties" xmlns:ns2="7cf6ad32-c592-4409-9e5f-10248b0337f9" targetNamespace="http://schemas.microsoft.com/office/2006/metadata/properties" ma:root="true" ma:fieldsID="a8342d44a4eb3ae969d0b60bff8aa2f7"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eltadokumendi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ltadokumendiliik" ma:index="16" nillable="true" ma:displayName="Delta dokumendiliik" ma:format="Dropdown" ma:internalName="Deltadokumendilii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tadokumendiliik xmlns="7cf6ad32-c592-4409-9e5f-10248b0337f9">Väljaminev kiri</Deltadokumendiliik>
  </documentManagement>
</p:properties>
</file>

<file path=customXml/itemProps1.xml><?xml version="1.0" encoding="utf-8"?>
<ds:datastoreItem xmlns:ds="http://schemas.openxmlformats.org/officeDocument/2006/customXml" ds:itemID="{8F5DD222-D342-42B5-9432-4D238676A94D}">
  <ds:schemaRefs>
    <ds:schemaRef ds:uri="http://schemas.openxmlformats.org/officeDocument/2006/bibliography"/>
  </ds:schemaRefs>
</ds:datastoreItem>
</file>

<file path=customXml/itemProps2.xml><?xml version="1.0" encoding="utf-8"?>
<ds:datastoreItem xmlns:ds="http://schemas.openxmlformats.org/officeDocument/2006/customXml" ds:itemID="{70B40ACC-C261-4BE3-9CA4-2E31EF273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89FEC-A6BF-49EB-B6E6-81C826A2307F}">
  <ds:schemaRefs>
    <ds:schemaRef ds:uri="http://schemas.microsoft.com/sharepoint/v3/contenttype/forms"/>
  </ds:schemaRefs>
</ds:datastoreItem>
</file>

<file path=customXml/itemProps4.xml><?xml version="1.0" encoding="utf-8"?>
<ds:datastoreItem xmlns:ds="http://schemas.openxmlformats.org/officeDocument/2006/customXml" ds:itemID="{588806C5-C01D-4BAB-981D-4E8758C05099}">
  <ds:schemaRefs>
    <ds:schemaRef ds:uri="http://schemas.microsoft.com/office/2006/metadata/properties"/>
    <ds:schemaRef ds:uri="http://schemas.microsoft.com/office/infopath/2007/PartnerControls"/>
    <ds:schemaRef ds:uri="7cf6ad32-c592-4409-9e5f-10248b0337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2900</Characters>
  <Application>Microsoft Office Word</Application>
  <DocSecurity>0</DocSecurity>
  <Lines>24</Lines>
  <Paragraphs>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dc:description/>
  <cp:lastModifiedBy>Andreas Kangur - JUSTDIGI</cp:lastModifiedBy>
  <cp:revision>3</cp:revision>
  <cp:lastPrinted>2014-12-19T09:33:00Z</cp:lastPrinted>
  <dcterms:created xsi:type="dcterms:W3CDTF">2026-07-17T10:19:00Z</dcterms:created>
  <dcterms:modified xsi:type="dcterms:W3CDTF">2026-07-17T10:23:00Z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0x0101006D9AFA899C820A459261CDD3861E6A04</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{reg.kuupäev}</vt:lpwstr>
  </property>
  <property fmtid="{D5CDD505-2E9C-101B-9397-08002B2CF9AE}" pid="18" name="delta_regNumber">
    <vt:lpwstr>{viit}</vt:lpwstr>
  </property>
  <property fmtid="{D5CDD505-2E9C-101B-9397-08002B2CF9AE}" pid="19" name="delta_senderRegDate">
    <vt:lpwstr>{saatja kpv}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 1}</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ownerOrgStructUnit">
    <vt:lpwstr>{struktuuriüksus}</vt:lpwstr>
  </property>
  <property fmtid="{D5CDD505-2E9C-101B-9397-08002B2CF9AE}" pid="38" name="delta_additionalRecipientName.2">
    <vt:lpwstr>{asutus 2}</vt:lpwstr>
  </property>
  <property fmtid="{D5CDD505-2E9C-101B-9397-08002B2CF9AE}" pid="39" name="delta_additionalRecipientPersonName.2">
    <vt:lpwstr>{isiku nimi}</vt:lpwstr>
  </property>
  <property fmtid="{D5CDD505-2E9C-101B-9397-08002B2CF9AE}" pid="40" name="MSIP_Label_defa4170-0d19-0005-0004-bc88714345d2_Enabled">
    <vt:lpwstr>true</vt:lpwstr>
  </property>
  <property fmtid="{D5CDD505-2E9C-101B-9397-08002B2CF9AE}" pid="41" name="MSIP_Label_defa4170-0d19-0005-0004-bc88714345d2_SetDate">
    <vt:lpwstr>2025-06-05T10:52:41Z</vt:lpwstr>
  </property>
  <property fmtid="{D5CDD505-2E9C-101B-9397-08002B2CF9AE}" pid="42" name="MSIP_Label_defa4170-0d19-0005-0004-bc88714345d2_Method">
    <vt:lpwstr>Standard</vt:lpwstr>
  </property>
  <property fmtid="{D5CDD505-2E9C-101B-9397-08002B2CF9AE}" pid="43" name="MSIP_Label_defa4170-0d19-0005-0004-bc88714345d2_Name">
    <vt:lpwstr>defa4170-0d19-0005-0004-bc88714345d2</vt:lpwstr>
  </property>
  <property fmtid="{D5CDD505-2E9C-101B-9397-08002B2CF9AE}" pid="44" name="MSIP_Label_defa4170-0d19-0005-0004-bc88714345d2_SiteId">
    <vt:lpwstr>8fe098d2-428d-4bd4-9803-7195fe96f0e2</vt:lpwstr>
  </property>
  <property fmtid="{D5CDD505-2E9C-101B-9397-08002B2CF9AE}" pid="45" name="MSIP_Label_defa4170-0d19-0005-0004-bc88714345d2_ActionId">
    <vt:lpwstr>02367824-500b-4587-87b7-cad5613b15c0</vt:lpwstr>
  </property>
  <property fmtid="{D5CDD505-2E9C-101B-9397-08002B2CF9AE}" pid="46" name="MSIP_Label_defa4170-0d19-0005-0004-bc88714345d2_ContentBits">
    <vt:lpwstr>0</vt:lpwstr>
  </property>
  <property fmtid="{D5CDD505-2E9C-101B-9397-08002B2CF9AE}" pid="47" name="MSIP_Label_defa4170-0d19-0005-0004-bc88714345d2_Tag">
    <vt:lpwstr>10, 3, 0, 1</vt:lpwstr>
  </property>
  <property fmtid="{D5CDD505-2E9C-101B-9397-08002B2CF9AE}" pid="48" name="delta_additionalRecipientName.3">
    <vt:lpwstr>{asutus 3}</vt:lpwstr>
  </property>
  <property fmtid="{D5CDD505-2E9C-101B-9397-08002B2CF9AE}" pid="49" name="delta_additionalRecipientName.4">
    <vt:lpwstr>{asutus 4}</vt:lpwstr>
  </property>
  <property fmtid="{D5CDD505-2E9C-101B-9397-08002B2CF9AE}" pid="50" name="delt_https://test-jmdhs.just.sise/dhs/faces/jsp/dialog/container.jsp#7PToClbK:~:text=additionalRecipientName.5">
    <vt:lpwstr>{asutus 5}</vt:lpwstr>
  </property>
  <property fmtid="{D5CDD505-2E9C-101B-9397-08002B2CF9AE}" pid="51" name="delta_additionalRecipientName.6">
    <vt:lpwstr>{asutus 6}</vt:lpwstr>
  </property>
  <property fmtid="{D5CDD505-2E9C-101B-9397-08002B2CF9AE}" pid="52" name="delta_additionalRecipientName.7">
    <vt:lpwstr>{asutus 7}</vt:lpwstr>
  </property>
  <property fmtid="{D5CDD505-2E9C-101B-9397-08002B2CF9AE}" pid="53" name="delta_additionalRecipientName.8">
    <vt:lpwstr>{asutus 8}</vt:lpwstr>
  </property>
  <property fmtid="{D5CDD505-2E9C-101B-9397-08002B2CF9AE}" pid="54" name="delta_additionalRecipientName.9">
    <vt:lpwstr>{asutus 9}</vt:lpwstr>
  </property>
  <property fmtid="{D5CDD505-2E9C-101B-9397-08002B2CF9AE}" pid="55" name="delta_additionalRecipientName.10">
    <vt:lpwstr>{asutus 10}</vt:lpwstr>
  </property>
  <property fmtid="{D5CDD505-2E9C-101B-9397-08002B2CF9AE}" pid="56" name="delta_additionalRecipientName.11">
    <vt:lpwstr>{asutus 11}</vt:lpwstr>
  </property>
  <property fmtid="{D5CDD505-2E9C-101B-9397-08002B2CF9AE}" pid="57" name="delta_additionalRecipientName.12">
    <vt:lpwstr>{asutus 12}</vt:lpwstr>
  </property>
  <property fmtid="{D5CDD505-2E9C-101B-9397-08002B2CF9AE}" pid="58" name="delta_additionalRecipientName.5">
    <vt:lpwstr>{asutus 5}</vt:lpwstr>
  </property>
  <property fmtid="{D5CDD505-2E9C-101B-9397-08002B2CF9AE}" pid="59" name="delta_additionalRecipientName.13">
    <vt:lpwstr>{asutus 13}</vt:lpwstr>
  </property>
  <property fmtid="{D5CDD505-2E9C-101B-9397-08002B2CF9AE}" pid="60" name="delta_additionalRecipientName. 14">
    <vt:lpwstr>{asutus 14}</vt:lpwstr>
  </property>
  <property fmtid="{D5CDD505-2E9C-101B-9397-08002B2CF9AE}" pid="61" name="delta_additionalRecipientName.15">
    <vt:lpwstr>{asutus 15}</vt:lpwstr>
  </property>
  <property fmtid="{D5CDD505-2E9C-101B-9397-08002B2CF9AE}" pid="62" name="delta_additionalRecipientName.16">
    <vt:lpwstr>{asutus 16}</vt:lpwstr>
  </property>
  <property fmtid="{D5CDD505-2E9C-101B-9397-08002B2CF9AE}" pid="63" name="delta_additionalRecipientName.18">
    <vt:lpwstr>{asutus 18}</vt:lpwstr>
  </property>
  <property fmtid="{D5CDD505-2E9C-101B-9397-08002B2CF9AE}" pid="64" name="delta_additionalRecipientName.19">
    <vt:lpwstr>{asutus 19}</vt:lpwstr>
  </property>
  <property fmtid="{D5CDD505-2E9C-101B-9397-08002B2CF9AE}" pid="65" name="delta_additionalRecipientName.20">
    <vt:lpwstr>{asutus 20}</vt:lpwstr>
  </property>
  <property fmtid="{D5CDD505-2E9C-101B-9397-08002B2CF9AE}" pid="66" name="delta_additionalRecipientName.21">
    <vt:lpwstr>{asutus 21}</vt:lpwstr>
  </property>
  <property fmtid="{D5CDD505-2E9C-101B-9397-08002B2CF9AE}" pid="67" name="delta_additionalRecipientName.22">
    <vt:lpwstr>{asutus 22}</vt:lpwstr>
  </property>
  <property fmtid="{D5CDD505-2E9C-101B-9397-08002B2CF9AE}" pid="68" name="delta_additionalRecipientName.23">
    <vt:lpwstr>{asutus 23}</vt:lpwstr>
  </property>
  <property fmtid="{D5CDD505-2E9C-101B-9397-08002B2CF9AE}" pid="69" name="delta_additionalRecipientName.24">
    <vt:lpwstr>{asutus 24}</vt:lpwstr>
  </property>
  <property fmtid="{D5CDD505-2E9C-101B-9397-08002B2CF9AE}" pid="70" name="delta_additionalRecipientName.25">
    <vt:lpwstr>{asutus 25}</vt:lpwstr>
  </property>
  <property fmtid="{D5CDD505-2E9C-101B-9397-08002B2CF9AE}" pid="71" name="delta_additionalRecipientName.26">
    <vt:lpwstr>{asutus 26}</vt:lpwstr>
  </property>
  <property fmtid="{D5CDD505-2E9C-101B-9397-08002B2CF9AE}" pid="72" name="delta_additionalRecipientName.27">
    <vt:lpwstr>{asutus 27}</vt:lpwstr>
  </property>
  <property fmtid="{D5CDD505-2E9C-101B-9397-08002B2CF9AE}" pid="73" name="delta_additionalRecipientName.28">
    <vt:lpwstr>{asutus 28}</vt:lpwstr>
  </property>
  <property fmtid="{D5CDD505-2E9C-101B-9397-08002B2CF9AE}" pid="74" name="delta_additionalRecipientName.29">
    <vt:lpwstr>{asutus 29}</vt:lpwstr>
  </property>
  <property fmtid="{D5CDD505-2E9C-101B-9397-08002B2CF9AE}" pid="75" name="delta_additionalRecipientName.30">
    <vt:lpwstr>{asutus 30}</vt:lpwstr>
  </property>
  <property fmtid="{D5CDD505-2E9C-101B-9397-08002B2CF9AE}" pid="76" name="delta-additionalRecipientName.31">
    <vt:lpwstr>{asutus 31}</vt:lpwstr>
  </property>
  <property fmtid="{D5CDD505-2E9C-101B-9397-08002B2CF9AE}" pid="77" name="delta_additionalRecipientName.32">
    <vt:lpwstr>{asutus 32}</vt:lpwstr>
  </property>
  <property fmtid="{D5CDD505-2E9C-101B-9397-08002B2CF9AE}" pid="78" name="delta_additionalRecipientName.33">
    <vt:lpwstr>{asutus 33}</vt:lpwstr>
  </property>
  <property fmtid="{D5CDD505-2E9C-101B-9397-08002B2CF9AE}" pid="79" name="delta_additionalRecipientName.34">
    <vt:lpwstr>{asutus 34}</vt:lpwstr>
  </property>
  <property fmtid="{D5CDD505-2E9C-101B-9397-08002B2CF9AE}" pid="80" name="delta_additionalRecipientName.35">
    <vt:lpwstr>{asutus 35}</vt:lpwstr>
  </property>
  <property fmtid="{D5CDD505-2E9C-101B-9397-08002B2CF9AE}" pid="81" name="delta_additionalRecipientName.31">
    <vt:lpwstr>{asutus 31}</vt:lpwstr>
  </property>
  <property fmtid="{D5CDD505-2E9C-101B-9397-08002B2CF9AE}" pid="82" name="delta_additionalRecipientName.14">
    <vt:lpwstr>{asutus 14}</vt:lpwstr>
  </property>
  <property fmtid="{D5CDD505-2E9C-101B-9397-08002B2CF9AE}" pid="83" name="MediaServiceImageTags">
    <vt:lpwstr/>
  </property>
  <property fmtid="{D5CDD505-2E9C-101B-9397-08002B2CF9AE}" pid="84" name="Order">
    <vt:r8>2692200</vt:r8>
  </property>
  <property fmtid="{D5CDD505-2E9C-101B-9397-08002B2CF9AE}" pid="85" name="xd_ProgID">
    <vt:lpwstr/>
  </property>
  <property fmtid="{D5CDD505-2E9C-101B-9397-08002B2CF9AE}" pid="86" name="ComplianceAssetId">
    <vt:lpwstr/>
  </property>
  <property fmtid="{D5CDD505-2E9C-101B-9397-08002B2CF9AE}" pid="87" name="TemplateUrl">
    <vt:lpwstr/>
  </property>
  <property fmtid="{D5CDD505-2E9C-101B-9397-08002B2CF9AE}" pid="88" name="_ExtendedDescription">
    <vt:lpwstr/>
  </property>
  <property fmtid="{D5CDD505-2E9C-101B-9397-08002B2CF9AE}" pid="89" name="TriggerFlowInfo">
    <vt:lpwstr/>
  </property>
  <property fmtid="{D5CDD505-2E9C-101B-9397-08002B2CF9AE}" pid="90" name="xd_Signature">
    <vt:bool>false</vt:bool>
  </property>
</Properties>
</file>